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668" w:rsidRPr="00B4106D" w:rsidRDefault="00FC2EA8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4"/>
        </w:rPr>
      </w:pPr>
      <w:r w:rsidRPr="00B4106D">
        <w:rPr>
          <w:rFonts w:ascii="Arial" w:hAnsi="Arial" w:cs="Arial"/>
          <w:b/>
          <w:color w:val="002F6C"/>
          <w:sz w:val="20"/>
          <w:szCs w:val="24"/>
        </w:rPr>
        <w:t>Список</w:t>
      </w:r>
      <w:r w:rsidR="00CC3668" w:rsidRPr="00B4106D">
        <w:rPr>
          <w:rFonts w:ascii="Arial" w:hAnsi="Arial" w:cs="Arial"/>
          <w:b/>
          <w:color w:val="002F6C"/>
          <w:sz w:val="20"/>
          <w:szCs w:val="24"/>
        </w:rPr>
        <w:t xml:space="preserve"> документов для юридических лиц</w:t>
      </w:r>
      <w:r w:rsidR="000C5B5E">
        <w:rPr>
          <w:rFonts w:ascii="Arial" w:hAnsi="Arial" w:cs="Arial"/>
          <w:b/>
          <w:color w:val="002F6C"/>
          <w:sz w:val="20"/>
          <w:szCs w:val="24"/>
        </w:rPr>
        <w:t xml:space="preserve"> </w:t>
      </w:r>
    </w:p>
    <w:p w:rsidR="00C36988" w:rsidRPr="00B4106D" w:rsidRDefault="00CC3668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4"/>
        </w:rPr>
      </w:pPr>
      <w:r w:rsidRPr="00B4106D">
        <w:rPr>
          <w:rFonts w:ascii="Arial" w:hAnsi="Arial" w:cs="Arial"/>
          <w:b/>
          <w:color w:val="002F6C"/>
          <w:sz w:val="20"/>
          <w:szCs w:val="24"/>
        </w:rPr>
        <w:t>(</w:t>
      </w:r>
      <w:r w:rsidR="001D4C57" w:rsidRPr="00F06622">
        <w:rPr>
          <w:rFonts w:ascii="Arial" w:hAnsi="Arial" w:cs="Arial"/>
          <w:b/>
          <w:color w:val="002F6C"/>
          <w:sz w:val="20"/>
          <w:szCs w:val="20"/>
        </w:rPr>
        <w:t xml:space="preserve">если </w:t>
      </w:r>
      <w:r w:rsidR="001D4C57">
        <w:rPr>
          <w:rFonts w:ascii="Arial" w:hAnsi="Arial" w:cs="Arial"/>
          <w:b/>
          <w:color w:val="002F6C"/>
          <w:sz w:val="20"/>
          <w:szCs w:val="20"/>
        </w:rPr>
        <w:t xml:space="preserve">стоимость имущества по новому договору и остаток текущих обязательств по действующим договорам лизинга с ЛКК </w:t>
      </w:r>
      <w:r w:rsidR="001D4C57" w:rsidRPr="00F06622">
        <w:rPr>
          <w:rFonts w:ascii="Arial" w:hAnsi="Arial" w:cs="Arial"/>
          <w:b/>
          <w:color w:val="002F6C"/>
          <w:sz w:val="20"/>
          <w:szCs w:val="20"/>
        </w:rPr>
        <w:t>составляет</w:t>
      </w:r>
      <w:r w:rsidRPr="00B4106D">
        <w:rPr>
          <w:rFonts w:ascii="Arial" w:hAnsi="Arial" w:cs="Arial"/>
          <w:b/>
          <w:color w:val="002F6C"/>
          <w:sz w:val="20"/>
          <w:szCs w:val="24"/>
        </w:rPr>
        <w:t xml:space="preserve"> </w:t>
      </w:r>
      <w:r w:rsidR="00E93E0B" w:rsidRPr="00B4106D">
        <w:rPr>
          <w:rFonts w:ascii="Arial" w:hAnsi="Arial" w:cs="Arial"/>
          <w:b/>
          <w:color w:val="002F6C"/>
          <w:sz w:val="20"/>
          <w:szCs w:val="24"/>
        </w:rPr>
        <w:t>БОЛЕЕ</w:t>
      </w:r>
      <w:r w:rsidRPr="00B4106D">
        <w:rPr>
          <w:rFonts w:ascii="Arial" w:hAnsi="Arial" w:cs="Arial"/>
          <w:b/>
          <w:color w:val="002F6C"/>
          <w:sz w:val="20"/>
          <w:szCs w:val="24"/>
        </w:rPr>
        <w:t xml:space="preserve"> </w:t>
      </w:r>
      <w:r w:rsidR="00626269">
        <w:rPr>
          <w:rFonts w:ascii="Arial" w:hAnsi="Arial" w:cs="Arial"/>
          <w:b/>
          <w:color w:val="002F6C"/>
          <w:sz w:val="20"/>
          <w:szCs w:val="24"/>
        </w:rPr>
        <w:t>50</w:t>
      </w:r>
      <w:bookmarkStart w:id="0" w:name="_GoBack"/>
      <w:bookmarkEnd w:id="0"/>
      <w:r w:rsidRPr="00B4106D">
        <w:rPr>
          <w:rFonts w:ascii="Arial" w:hAnsi="Arial" w:cs="Arial"/>
          <w:b/>
          <w:color w:val="002F6C"/>
          <w:sz w:val="20"/>
          <w:szCs w:val="24"/>
        </w:rPr>
        <w:t xml:space="preserve"> млн. руб.)</w:t>
      </w:r>
    </w:p>
    <w:p w:rsidR="00A16666" w:rsidRPr="00691A29" w:rsidRDefault="00A16666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4"/>
        <w:gridCol w:w="5266"/>
        <w:gridCol w:w="4786"/>
      </w:tblGrid>
      <w:tr w:rsidR="00691A29" w:rsidRPr="00691A29" w:rsidTr="00536EBE">
        <w:trPr>
          <w:trHeight w:val="413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CC3668" w:rsidRPr="00691A29" w:rsidRDefault="00CC3668" w:rsidP="006553D1">
            <w:pPr>
              <w:spacing w:after="0"/>
              <w:ind w:left="-58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>№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668" w:rsidRPr="00691A29" w:rsidRDefault="00CC3668" w:rsidP="006553D1">
            <w:pPr>
              <w:spacing w:after="0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>Наименование документа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668" w:rsidRPr="00691A29" w:rsidRDefault="00CC3668" w:rsidP="006553D1">
            <w:pPr>
              <w:spacing w:after="0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>Форма заверения и предоставления документа</w:t>
            </w:r>
          </w:p>
        </w:tc>
      </w:tr>
      <w:tr w:rsidR="00691A29" w:rsidRPr="00691A29" w:rsidTr="00536EBE">
        <w:trPr>
          <w:trHeight w:val="60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D92C67" w:rsidRDefault="00CC3668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D92C67" w:rsidRDefault="00CC3668" w:rsidP="00C760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 xml:space="preserve">Анкета </w:t>
            </w:r>
            <w:r w:rsidR="00425873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лизингополучателя</w:t>
            </w:r>
            <w:r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 xml:space="preserve"> на бланке лизинговой компании 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D92C67" w:rsidRDefault="0061252C" w:rsidP="0061252C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Печатный о</w:t>
            </w:r>
            <w:r w:rsidR="00CC3668" w:rsidRPr="0014475B"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ригинал</w:t>
            </w:r>
            <w:r w:rsidR="00CC3668"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, подписанный руководителем с расшифровкой подписи и заверенный печатью организации</w:t>
            </w:r>
          </w:p>
        </w:tc>
      </w:tr>
      <w:tr w:rsidR="00691A29" w:rsidRPr="00691A29" w:rsidTr="00536EBE">
        <w:trPr>
          <w:trHeight w:val="60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691A29" w:rsidRDefault="00CC3668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691A29" w:rsidRDefault="00CC3668" w:rsidP="00CB1912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Устав</w:t>
            </w:r>
            <w:r w:rsidR="00CB191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с отметкой о регистрации </w:t>
            </w:r>
            <w:r w:rsidR="00CB1912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в </w:t>
            </w:r>
            <w:r w:rsidR="00CB191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ФНС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в действующей редакции со всеми изменениями и дополнениями к нему 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3668" w:rsidRPr="0061252C" w:rsidRDefault="0061252C" w:rsidP="00C760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 w:rsidR="000F57C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CB1912" w:rsidRPr="0061252C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</w:t>
            </w:r>
          </w:p>
        </w:tc>
      </w:tr>
      <w:tr w:rsidR="00CB1912" w:rsidRPr="00691A29" w:rsidTr="00536EBE">
        <w:trPr>
          <w:trHeight w:val="225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Протокол уполномоченного органа управления организации об избрании единоличного исполнительного органа (директора)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1252C" w:rsidRDefault="0061252C" w:rsidP="000F57C9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 w:rsidR="000F57C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CB1912" w:rsidRPr="0061252C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</w:t>
            </w:r>
          </w:p>
        </w:tc>
      </w:tr>
      <w:tr w:rsidR="00CB1912" w:rsidRPr="00691A29" w:rsidTr="00536EBE">
        <w:trPr>
          <w:trHeight w:val="532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4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5B4D51" w:rsidP="00CB1912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5B4D51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Решение об одобрении крупной сделки, удостоверенное/подтвержденное в соответствии с требованиями п. 3 ст. 67.1 ГК РФ (при необходимости)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EC645D" w:rsidRDefault="0061252C" w:rsidP="00EC645D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 xml:space="preserve">Печатный 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о</w:t>
            </w:r>
            <w:r w:rsidR="00CB1912" w:rsidRPr="0014475B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ригинал</w:t>
            </w:r>
            <w:r w:rsidR="00CB191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, подписанный участниками общества (протокол от двух страниц и более прошивается, подписывается руководителем с расшифровкой подписи и заверяется печатью организации)</w:t>
            </w:r>
          </w:p>
        </w:tc>
      </w:tr>
      <w:tr w:rsidR="00CB1912" w:rsidRPr="00691A29" w:rsidTr="00536EBE">
        <w:trPr>
          <w:trHeight w:val="199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5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1E40B4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Паспорт руководителя (</w:t>
            </w:r>
            <w:r w:rsidR="0014475B" w:rsidRPr="0006647A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страницы: </w:t>
            </w:r>
            <w:r w:rsidR="001E40B4" w:rsidRPr="0006647A">
              <w:rPr>
                <w:rFonts w:ascii="Arial" w:hAnsi="Arial"/>
                <w:color w:val="002F6C"/>
                <w:kern w:val="24"/>
                <w:sz w:val="16"/>
                <w:szCs w:val="16"/>
              </w:rPr>
              <w:t>№ 2, 3,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регистрация, семейное положение и страницы с иными отметками)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61252C" w:rsidP="0061252C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ая</w:t>
            </w: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к</w:t>
            </w:r>
            <w:r w:rsidR="00CB1912"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опия</w:t>
            </w:r>
            <w:r w:rsidR="00CB191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, подписанная руководителем с расшифровкой подписи и </w:t>
            </w:r>
            <w:r w:rsidR="003970D4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заверенная печатью организации </w:t>
            </w:r>
          </w:p>
        </w:tc>
      </w:tr>
      <w:tr w:rsidR="00CB1912" w:rsidRPr="00691A29" w:rsidTr="00BA0763">
        <w:trPr>
          <w:trHeight w:val="28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CB1912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Default="00CB1912" w:rsidP="00803A86">
            <w:pPr>
              <w:pStyle w:val="a3"/>
              <w:spacing w:before="0" w:beforeAutospacing="0" w:after="0" w:afterAutospacing="0"/>
              <w:textAlignment w:val="baseline"/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</w:pPr>
            <w:r w:rsidRPr="00D92C6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Бухгалтерская отчетность (бухгалтерский баланс и отч</w:t>
            </w:r>
            <w:r w:rsidR="001E40B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е</w:t>
            </w:r>
            <w:r w:rsidRPr="00D92C6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т о финансовых результатах) за последний отч</w:t>
            </w:r>
            <w:r w:rsidR="001E40B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е</w:t>
            </w:r>
            <w:r w:rsidRPr="00D92C6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тный период и последний отч</w:t>
            </w:r>
            <w:r w:rsidR="001E40B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е</w:t>
            </w:r>
            <w:r w:rsidRPr="00D92C6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>тный год</w:t>
            </w:r>
            <w:r w:rsidR="001E40B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highlight w:val="yellow"/>
              </w:rPr>
              <w:t xml:space="preserve"> </w:t>
            </w:r>
          </w:p>
          <w:p w:rsidR="008A3626" w:rsidRPr="00D92C67" w:rsidRDefault="008A3626" w:rsidP="00803A86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D67735">
              <w:rPr>
                <w:rFonts w:ascii="Arial" w:hAnsi="Arial" w:cs="Arial"/>
                <w:color w:val="FF0000"/>
                <w:sz w:val="16"/>
                <w:szCs w:val="16"/>
              </w:rPr>
              <w:t>В целях ускорения принятия решения по сделке имеется возможность принять годовую бухгалтерскую отчетность в электронном формате XML (формат, утвержденный Приказом ФНС России)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D92C67" w:rsidRDefault="0061252C" w:rsidP="003970D4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Печатная копия</w:t>
            </w:r>
            <w:r w:rsidR="00CB1912"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, подписанная руководителем с расшифровкой подписи, заверенная печатью организации</w:t>
            </w:r>
          </w:p>
        </w:tc>
      </w:tr>
      <w:tr w:rsidR="00CB1912" w:rsidRPr="00691A29" w:rsidTr="00536EBE">
        <w:trPr>
          <w:trHeight w:val="60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D92C67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CB1912">
              <w:rPr>
                <w:rFonts w:ascii="Arial" w:hAnsi="Arial"/>
                <w:color w:val="002F6C"/>
                <w:kern w:val="24"/>
                <w:sz w:val="16"/>
                <w:szCs w:val="16"/>
              </w:rPr>
              <w:t>7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Оборотно-сальдовая ведомость по счету 01 «Основные средства» </w:t>
            </w:r>
            <w:r w:rsidR="003970D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за последние 12 месяцев.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0F57C9" w:rsidP="00AF086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AF0862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кан-копия,</w:t>
            </w:r>
            <w:r w:rsidR="00AF086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п</w:t>
            </w:r>
            <w:r w:rsidR="00CB191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одписанн</w:t>
            </w:r>
            <w:r w:rsidR="003970D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</w:t>
            </w:r>
            <w:r w:rsidR="00CB191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руководителем </w:t>
            </w:r>
            <w:r w:rsidR="00CB191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 расшифровкой подписи</w:t>
            </w:r>
            <w:r w:rsidR="00CB191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и заверенн</w:t>
            </w:r>
            <w:r w:rsidR="00C61D7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 печатью организации</w:t>
            </w:r>
          </w:p>
        </w:tc>
      </w:tr>
      <w:tr w:rsidR="00CB1912" w:rsidRPr="00691A29" w:rsidTr="00536EBE">
        <w:trPr>
          <w:trHeight w:val="677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8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Оборотно-сальдовая ведомость по счету 51 «Расчетные счета» 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за последние 6 месяцев с разбивкой по месяцам, статьям движения денежных средств и банкам, через которые прошло движение денежных средств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0F57C9" w:rsidP="000F57C9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AF0862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кан-копия,</w:t>
            </w:r>
            <w:r w:rsidR="00AF086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п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одписанн</w:t>
            </w:r>
            <w:r w:rsidR="00AF086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руководителем </w:t>
            </w:r>
            <w:r w:rsidR="00AF086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 расшифровкой подписи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и заверенн</w:t>
            </w:r>
            <w:r w:rsidR="00C61D7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 печатью организации</w:t>
            </w:r>
          </w:p>
        </w:tc>
      </w:tr>
      <w:tr w:rsidR="00CB1912" w:rsidRPr="00691A29" w:rsidTr="00536EBE">
        <w:trPr>
          <w:trHeight w:val="60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9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Оборотно-сальдовая ведомость по счету 62 «Расч</w:t>
            </w:r>
            <w:r w:rsidR="001E40B4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ты с покупателями и заказчиками» 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за последние 6 месяцев с разбивкой по месяцам в разрезе контрагентов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0F57C9" w:rsidP="000F57C9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AF0862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кан-копия,</w:t>
            </w:r>
            <w:r w:rsidR="00AF086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п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одписанн</w:t>
            </w:r>
            <w:r w:rsidR="00AF086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руководителем </w:t>
            </w:r>
            <w:r w:rsidR="00AF0862"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 расшифровкой подписи</w:t>
            </w:r>
            <w:r w:rsidR="00AF0862"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и заверенн</w:t>
            </w:r>
            <w:r w:rsidR="00C61D77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ая печатью организации</w:t>
            </w:r>
          </w:p>
        </w:tc>
      </w:tr>
      <w:tr w:rsidR="00CB1912" w:rsidRPr="00691A29" w:rsidTr="00536EBE">
        <w:trPr>
          <w:trHeight w:val="60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10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Основные крупные контракты с покупателями и заказчиками (3-4 доходных контракта)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0F57C9" w:rsidP="000F57C9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B633B6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</w:t>
            </w:r>
          </w:p>
        </w:tc>
      </w:tr>
      <w:tr w:rsidR="00CB1912" w:rsidRPr="00691A29" w:rsidTr="00536EBE">
        <w:trPr>
          <w:trHeight w:val="532"/>
        </w:trPr>
        <w:tc>
          <w:tcPr>
            <w:tcW w:w="0" w:type="auto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CB191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11</w:t>
            </w:r>
          </w:p>
        </w:tc>
        <w:tc>
          <w:tcPr>
            <w:tcW w:w="526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CB1912" w:rsidP="00504AB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Документы, подтверждающие право владения движимым и недвижимым имуществом (ПТС, свидетельства о регистрации права собственности на недвижимое имущество); договоры аренды помещений, указанных по </w:t>
            </w:r>
            <w:r w:rsidR="00504ABE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адресу </w:t>
            </w:r>
            <w:r w:rsidR="00504ABE" w:rsidRPr="00504ABE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регистрации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и фактическому адресу</w:t>
            </w:r>
          </w:p>
        </w:tc>
        <w:tc>
          <w:tcPr>
            <w:tcW w:w="4786" w:type="dxa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B1912" w:rsidRPr="00691A29" w:rsidRDefault="000F57C9" w:rsidP="000F57C9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</w:t>
            </w:r>
            <w:r w:rsidR="00B633B6">
              <w:rPr>
                <w:rFonts w:ascii="Arial" w:hAnsi="Arial"/>
                <w:color w:val="002F6C"/>
                <w:kern w:val="24"/>
                <w:sz w:val="16"/>
                <w:szCs w:val="16"/>
              </w:rPr>
              <w:t>кан-копия</w:t>
            </w:r>
          </w:p>
        </w:tc>
      </w:tr>
    </w:tbl>
    <w:p w:rsidR="00CC3668" w:rsidRPr="00536EBE" w:rsidRDefault="00CC3668" w:rsidP="00B4106D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536EBE">
        <w:rPr>
          <w:rFonts w:ascii="Arial" w:hAnsi="Arial"/>
          <w:color w:val="002F6C"/>
          <w:kern w:val="24"/>
          <w:sz w:val="16"/>
          <w:szCs w:val="16"/>
        </w:rPr>
        <w:t>АО «Лизинговая компания «КАМАЗ» оставляет за собой право дополнительно запрашивать другие документы, необходимые для анализа и принятия решения о возможности заключения сделки.</w:t>
      </w:r>
    </w:p>
    <w:p w:rsidR="00737495" w:rsidRPr="00536EBE" w:rsidRDefault="00737495" w:rsidP="00B4106D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536EBE">
        <w:rPr>
          <w:rFonts w:ascii="Arial" w:hAnsi="Arial"/>
          <w:color w:val="002F6C"/>
          <w:kern w:val="24"/>
          <w:sz w:val="16"/>
          <w:szCs w:val="16"/>
          <w:highlight w:val="yellow"/>
        </w:rPr>
        <w:t>Выделенные цветом</w:t>
      </w:r>
      <w:r w:rsidR="00B6094A" w:rsidRPr="00536EBE">
        <w:rPr>
          <w:rFonts w:ascii="Arial" w:hAnsi="Arial"/>
          <w:color w:val="002F6C"/>
          <w:kern w:val="24"/>
          <w:sz w:val="16"/>
          <w:szCs w:val="16"/>
          <w:highlight w:val="yellow"/>
        </w:rPr>
        <w:t xml:space="preserve"> </w:t>
      </w:r>
      <w:r w:rsidR="00D92C67" w:rsidRPr="00536EBE">
        <w:rPr>
          <w:rFonts w:ascii="Arial" w:hAnsi="Arial"/>
          <w:color w:val="002F6C"/>
          <w:kern w:val="24"/>
          <w:sz w:val="16"/>
          <w:szCs w:val="16"/>
          <w:highlight w:val="yellow"/>
        </w:rPr>
        <w:t>пункты</w:t>
      </w:r>
      <w:r w:rsidR="00D92C67" w:rsidRPr="00536EBE">
        <w:rPr>
          <w:rFonts w:ascii="Arial" w:hAnsi="Arial"/>
          <w:color w:val="002F6C"/>
          <w:kern w:val="24"/>
          <w:sz w:val="16"/>
          <w:szCs w:val="16"/>
        </w:rPr>
        <w:t xml:space="preserve"> указывают на документы, которые предназначены для предварительного одобрения </w:t>
      </w:r>
      <w:r w:rsidR="00425873">
        <w:rPr>
          <w:rFonts w:ascii="Arial" w:hAnsi="Arial"/>
          <w:color w:val="002F6C"/>
          <w:kern w:val="24"/>
          <w:sz w:val="16"/>
          <w:szCs w:val="16"/>
        </w:rPr>
        <w:t>лизингополучателя</w:t>
      </w:r>
      <w:r w:rsidR="00D92C67" w:rsidRPr="00536EBE">
        <w:rPr>
          <w:rFonts w:ascii="Arial" w:hAnsi="Arial"/>
          <w:color w:val="002F6C"/>
          <w:kern w:val="24"/>
          <w:sz w:val="16"/>
          <w:szCs w:val="16"/>
        </w:rPr>
        <w:t>.</w:t>
      </w:r>
      <w:r w:rsidR="00B6094A" w:rsidRPr="00536EBE">
        <w:rPr>
          <w:rFonts w:ascii="Arial" w:hAnsi="Arial"/>
          <w:color w:val="002F6C"/>
          <w:kern w:val="24"/>
          <w:sz w:val="16"/>
          <w:szCs w:val="16"/>
        </w:rPr>
        <w:t xml:space="preserve"> </w:t>
      </w:r>
      <w:r w:rsidRPr="00536EBE">
        <w:rPr>
          <w:rFonts w:ascii="Arial" w:hAnsi="Arial"/>
          <w:color w:val="002F6C"/>
          <w:kern w:val="24"/>
          <w:sz w:val="16"/>
          <w:szCs w:val="16"/>
        </w:rPr>
        <w:t xml:space="preserve"> </w:t>
      </w:r>
    </w:p>
    <w:p w:rsidR="00CC3668" w:rsidRPr="00536EBE" w:rsidRDefault="00803A86" w:rsidP="00B4106D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>
        <w:rPr>
          <w:rFonts w:ascii="Arial" w:hAnsi="Arial"/>
          <w:color w:val="002F6C"/>
          <w:kern w:val="24"/>
          <w:sz w:val="16"/>
          <w:szCs w:val="16"/>
        </w:rPr>
        <w:t>Каждый документ заверяется отдельно, с</w:t>
      </w:r>
      <w:r w:rsidRPr="00A33AA7">
        <w:rPr>
          <w:rFonts w:ascii="Arial" w:hAnsi="Arial"/>
          <w:color w:val="002F6C"/>
          <w:kern w:val="24"/>
          <w:sz w:val="16"/>
          <w:szCs w:val="16"/>
        </w:rPr>
        <w:t>шивка документов в одну</w:t>
      </w:r>
      <w:r>
        <w:rPr>
          <w:rFonts w:ascii="Arial" w:hAnsi="Arial"/>
          <w:color w:val="002F6C"/>
          <w:kern w:val="24"/>
          <w:sz w:val="16"/>
          <w:szCs w:val="16"/>
        </w:rPr>
        <w:t xml:space="preserve"> либо несколько</w:t>
      </w:r>
      <w:r w:rsidRPr="00A33AA7">
        <w:rPr>
          <w:rFonts w:ascii="Arial" w:hAnsi="Arial"/>
          <w:color w:val="002F6C"/>
          <w:kern w:val="24"/>
          <w:sz w:val="16"/>
          <w:szCs w:val="16"/>
        </w:rPr>
        <w:t xml:space="preserve"> пач</w:t>
      </w:r>
      <w:r>
        <w:rPr>
          <w:rFonts w:ascii="Arial" w:hAnsi="Arial"/>
          <w:color w:val="002F6C"/>
          <w:kern w:val="24"/>
          <w:sz w:val="16"/>
          <w:szCs w:val="16"/>
        </w:rPr>
        <w:t>е</w:t>
      </w:r>
      <w:r w:rsidRPr="00A33AA7">
        <w:rPr>
          <w:rFonts w:ascii="Arial" w:hAnsi="Arial"/>
          <w:color w:val="002F6C"/>
          <w:kern w:val="24"/>
          <w:sz w:val="16"/>
          <w:szCs w:val="16"/>
        </w:rPr>
        <w:t>к НЕ ДОПУСКАЕТСЯ!</w:t>
      </w:r>
    </w:p>
    <w:p w:rsidR="008F5295" w:rsidRPr="00691A29" w:rsidRDefault="008F5295" w:rsidP="008F5295">
      <w:pPr>
        <w:pStyle w:val="a3"/>
        <w:spacing w:before="0" w:beforeAutospacing="0" w:after="0" w:afterAutospacing="0"/>
        <w:ind w:left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691A29">
        <w:rPr>
          <w:rFonts w:ascii="Arial" w:hAnsi="Arial" w:cs="Arial"/>
          <w:b/>
          <w:noProof/>
          <w:color w:val="002F6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18344" wp14:editId="0885AD9C">
                <wp:simplePos x="0" y="0"/>
                <wp:positionH relativeFrom="margin">
                  <wp:posOffset>91440</wp:posOffset>
                </wp:positionH>
                <wp:positionV relativeFrom="paragraph">
                  <wp:posOffset>112782</wp:posOffset>
                </wp:positionV>
                <wp:extent cx="6555105" cy="1661822"/>
                <wp:effectExtent l="0" t="0" r="17145" b="1460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1661822"/>
                        </a:xfrm>
                        <a:prstGeom prst="rect">
                          <a:avLst/>
                        </a:prstGeom>
                        <a:gradFill>
                          <a:gsLst>
                            <a:gs pos="2200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chemeClr val="accent1">
                                <a:alpha val="58000"/>
                                <a:lumMod val="43000"/>
                                <a:lumOff val="57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solidFill>
                            <a:srgbClr val="002F6C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295" w:rsidRPr="00B4106D" w:rsidRDefault="008F5295" w:rsidP="00B4106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2F6C"/>
                                <w:sz w:val="2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b/>
                                <w:color w:val="002F6C"/>
                                <w:sz w:val="2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ЭЛЕКТРОННЫЙ ЛИЗИНГ</w:t>
                            </w:r>
                          </w:p>
                          <w:p w:rsidR="008F5295" w:rsidRPr="00B4106D" w:rsidRDefault="008F5295" w:rsidP="008F529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АО «Лизинговая компания «КАМАЗ» использует электронный документооборот.</w:t>
                            </w:r>
                          </w:p>
                          <w:p w:rsidR="008F5295" w:rsidRPr="00B4106D" w:rsidRDefault="008F5295" w:rsidP="008F529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Документы по списку можно сдать в электронной форме, заверив их электронной подписью. В этом случае, такие документы признаются равнозначными документам на бумажном носителе, подписанным собственноручной подписью. Такие документы не нужно распечатывать и отправлять почтой: обмен документами происходит мгновенно в специальной информационной системе.</w:t>
                            </w:r>
                          </w:p>
                          <w:p w:rsidR="008F5295" w:rsidRPr="00B4106D" w:rsidRDefault="008F5295" w:rsidP="008F529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Справка об электронном документообороте и требования к оформлению документов в электронной форме приложены ниже к настоящему списку.</w:t>
                            </w:r>
                          </w:p>
                          <w:p w:rsidR="008F5295" w:rsidRPr="00B4106D" w:rsidRDefault="008F5295" w:rsidP="00702B47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 возможностям использования электронного документооборота вас могут проконсультировать работники лизинговой компании «КАМАЗ» по телефонам 8 (8552) 45-27-32/45-27-33.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18344" id="Прямоугольник 3" o:spid="_x0000_s1026" style="position:absolute;left:0;text-align:left;margin-left:7.2pt;margin-top:8.9pt;width:516.15pt;height:130.8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" fillcolor="#f7fafd [180]" strokecolor="#002f6c" strokeweight="1pt">
                <v:fill opacity="38010f" color2="#b8d3ed [1396]" colors="0 #f7fafd;14418f #f7fafd" focus="100%" type="gradient"/>
                <v:textbox>
                  <w:txbxContent>
                    <w:p w:rsidR="008F5295" w:rsidRPr="00B4106D" w:rsidRDefault="008F5295" w:rsidP="00B4106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2F6C"/>
                          <w:sz w:val="2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b/>
                          <w:color w:val="002F6C"/>
                          <w:sz w:val="2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ЭЛЕКТРОННЫЙ ЛИЗИНГ</w:t>
                      </w:r>
                    </w:p>
                    <w:p w:rsidR="008F5295" w:rsidRPr="00B4106D" w:rsidRDefault="008F5295" w:rsidP="008F5295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АО «Лизинговая компания «КАМАЗ» использует электронный документооборот.</w:t>
                      </w:r>
                    </w:p>
                    <w:p w:rsidR="008F5295" w:rsidRPr="00B4106D" w:rsidRDefault="008F5295" w:rsidP="008F5295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Документы по списку можно сдать в электронной форме, заверив их электронной подписью. В этом случае, такие документы признаются равнозначными документам на бумажном носителе, подписанным собственноручной подписью. Такие документы не нужно распечатывать и отправлять почтой: обмен документами происходит мгновенно в специальной информационной системе.</w:t>
                      </w:r>
                    </w:p>
                    <w:p w:rsidR="008F5295" w:rsidRPr="00B4106D" w:rsidRDefault="008F5295" w:rsidP="008F5295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Справка об электронном документообороте и требования к оформлению документов в электронной форме приложены ниже к настоящему списку.</w:t>
                      </w:r>
                    </w:p>
                    <w:p w:rsidR="008F5295" w:rsidRPr="00B4106D" w:rsidRDefault="008F5295" w:rsidP="00702B47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 возможностям использования электронного документооборота вас могут проконсультировать работники лизинговой компании «КАМАЗ» по телефонам 8 (8552) 45-27-32/45-27-33.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C3668" w:rsidRPr="00691A29" w:rsidRDefault="00CC3668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AF24B0" w:rsidRPr="00691A29" w:rsidRDefault="00AF24B0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AF24B0" w:rsidRPr="00691A29" w:rsidRDefault="00AF24B0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6553D1" w:rsidRPr="00691A29" w:rsidRDefault="008F5295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  <w:sectPr w:rsidR="006553D1" w:rsidRPr="00691A29" w:rsidSect="00CC36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91A29">
        <w:rPr>
          <w:rFonts w:ascii="Arial" w:hAnsi="Arial" w:cs="Arial"/>
          <w:b/>
          <w:noProof/>
          <w:color w:val="002F6C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6185FC8" wp14:editId="301F4337">
            <wp:simplePos x="0" y="0"/>
            <wp:positionH relativeFrom="margin">
              <wp:posOffset>103175</wp:posOffset>
            </wp:positionH>
            <wp:positionV relativeFrom="paragraph">
              <wp:posOffset>1187431</wp:posOffset>
            </wp:positionV>
            <wp:extent cx="6517519" cy="2504364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для 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519" cy="2504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1D77" w:rsidRPr="00B4106D" w:rsidRDefault="00FE19A0" w:rsidP="001214F4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  <w:vertAlign w:val="superscript"/>
        </w:rPr>
      </w:pPr>
      <w:r w:rsidRPr="00A36EDA">
        <w:rPr>
          <w:rFonts w:ascii="Arial" w:hAnsi="Arial" w:cs="Arial"/>
          <w:b/>
          <w:color w:val="002F6C"/>
          <w:sz w:val="20"/>
          <w:szCs w:val="20"/>
        </w:rPr>
        <w:lastRenderedPageBreak/>
        <w:t>Список документов для юридических лиц, обратившихся повторно в течение 12 месяцев с момента заключения последней сделки*</w:t>
      </w:r>
    </w:p>
    <w:p w:rsidR="00A16666" w:rsidRPr="00691A29" w:rsidRDefault="00A16666" w:rsidP="00C61D77">
      <w:pPr>
        <w:spacing w:after="0" w:line="240" w:lineRule="auto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"/>
        <w:gridCol w:w="4493"/>
        <w:gridCol w:w="5764"/>
      </w:tblGrid>
      <w:tr w:rsidR="00691A29" w:rsidRPr="00691A29" w:rsidTr="00A16666">
        <w:trPr>
          <w:trHeight w:val="386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691A29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  <w:t>№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691A29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Наименование документа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691A29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Форма заверения и предоставления документа</w:t>
            </w:r>
          </w:p>
        </w:tc>
      </w:tr>
      <w:tr w:rsidR="00A374FA" w:rsidRPr="00691A29" w:rsidTr="0014475B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1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>Изменения и дополнения к уставу, совершенные после заключения предыдущей сделки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скан-копия</w:t>
            </w:r>
          </w:p>
        </w:tc>
      </w:tr>
      <w:tr w:rsidR="00A374FA" w:rsidRPr="00691A29" w:rsidTr="00A16666">
        <w:trPr>
          <w:trHeight w:val="540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EC645D" w:rsidP="00A374F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5B4D51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Решение об одобрении крупной сделки, удостоверенное/подтвержденное в соответствии с требованиями п. 3 ст. 67.1 ГК РФ (при необходимости)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A374FA" w:rsidRDefault="00A374FA" w:rsidP="00A374F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A374FA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 w:rsidRPr="00A374FA">
              <w:rPr>
                <w:rFonts w:ascii="Arial" w:hAnsi="Arial"/>
                <w:color w:val="002F6C"/>
                <w:kern w:val="24"/>
                <w:sz w:val="16"/>
                <w:szCs w:val="16"/>
              </w:rPr>
              <w:t>, подписанный участниками общества (протокол от двух страниц и более прошивается, подписывается руководителем с расшифровкой подписи и заверяется печатью организации)</w:t>
            </w:r>
          </w:p>
        </w:tc>
      </w:tr>
      <w:tr w:rsidR="00A374FA" w:rsidRPr="00691A29" w:rsidTr="00A16666">
        <w:trPr>
          <w:trHeight w:val="367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Default="00A374FA" w:rsidP="00803A86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Бухгалтерская отчетность (бухгалтерский баланс и отч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т о финансовых результатах) за 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последний отчетный </w:t>
            </w:r>
            <w:r w:rsidR="00803A86">
              <w:rPr>
                <w:rFonts w:ascii="Arial" w:hAnsi="Arial"/>
                <w:color w:val="002F6C"/>
                <w:kern w:val="24"/>
                <w:sz w:val="16"/>
                <w:szCs w:val="16"/>
              </w:rPr>
              <w:t>период</w:t>
            </w:r>
          </w:p>
          <w:p w:rsidR="008A3626" w:rsidRPr="00691A29" w:rsidRDefault="008A3626" w:rsidP="00803A86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D67735">
              <w:rPr>
                <w:rFonts w:ascii="Arial" w:hAnsi="Arial" w:cs="Arial"/>
                <w:color w:val="FF0000"/>
                <w:sz w:val="16"/>
                <w:szCs w:val="16"/>
              </w:rPr>
              <w:t>В целях ускорения принятия решения по сделке имеется возможность принять годовую бухгалтерскую отчетность в электронном формате XML (формат, утвержденный Приказом ФНС России)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A374FA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Печатная копия</w:t>
            </w:r>
            <w:r w:rsidRPr="00A374FA">
              <w:rPr>
                <w:rFonts w:ascii="Arial" w:hAnsi="Arial"/>
                <w:color w:val="002F6C"/>
                <w:kern w:val="24"/>
                <w:sz w:val="16"/>
                <w:szCs w:val="16"/>
              </w:rPr>
              <w:t>, подписанная руководителем с расшифровкой подписи, заверенная печатью организации</w:t>
            </w:r>
          </w:p>
        </w:tc>
      </w:tr>
      <w:tr w:rsidR="00A374FA" w:rsidRPr="00691A29" w:rsidTr="00BA0763">
        <w:trPr>
          <w:trHeight w:val="28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4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Оборотно-сальдовая ведомость по счету 51 «Расчетные счета» 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Default="00A374FA" w:rsidP="00A374FA"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скан-копия</w:t>
            </w:r>
            <w:r w:rsidRPr="007D2772">
              <w:rPr>
                <w:rFonts w:ascii="Arial" w:hAnsi="Arial"/>
                <w:color w:val="002F6C"/>
                <w:kern w:val="24"/>
                <w:sz w:val="16"/>
                <w:szCs w:val="16"/>
              </w:rPr>
              <w:t>,</w:t>
            </w:r>
            <w:r w:rsidRPr="007D277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подписанная руководителем </w:t>
            </w:r>
            <w:r w:rsidRPr="007D2772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 расшифровкой подписи</w:t>
            </w:r>
            <w:r w:rsidRPr="007D277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и заверенная печатью организации</w:t>
            </w:r>
          </w:p>
        </w:tc>
      </w:tr>
      <w:tr w:rsidR="00A374FA" w:rsidRPr="00691A29" w:rsidTr="00BA0763">
        <w:trPr>
          <w:trHeight w:val="28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5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Pr="00691A29" w:rsidRDefault="00A374FA" w:rsidP="00A374F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Оборотно-сальдовая ведомость по счету 62 «Расч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ты с покупателями и заказчиками» 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4FA" w:rsidRDefault="00A374FA" w:rsidP="00A374FA"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скан-копия</w:t>
            </w:r>
            <w:r w:rsidRPr="007D2772">
              <w:rPr>
                <w:rFonts w:ascii="Arial" w:hAnsi="Arial"/>
                <w:color w:val="002F6C"/>
                <w:kern w:val="24"/>
                <w:sz w:val="16"/>
                <w:szCs w:val="16"/>
              </w:rPr>
              <w:t>,</w:t>
            </w:r>
            <w:r w:rsidRPr="007D277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подписанная руководителем </w:t>
            </w:r>
            <w:r w:rsidRPr="007D2772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 расшифровкой подписи</w:t>
            </w:r>
            <w:r w:rsidRPr="007D2772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и заверенная печатью организации</w:t>
            </w:r>
          </w:p>
        </w:tc>
      </w:tr>
    </w:tbl>
    <w:p w:rsidR="00536EBE" w:rsidRDefault="00536EBE" w:rsidP="00536EBE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691A29">
        <w:rPr>
          <w:rFonts w:ascii="Arial" w:hAnsi="Arial"/>
          <w:color w:val="002F6C"/>
          <w:kern w:val="24"/>
          <w:sz w:val="16"/>
          <w:szCs w:val="16"/>
        </w:rPr>
        <w:t>АО «Лизинговая компания «КАМАЗ» оставляет за собой право дополнительно запрашивать другие документы, необходимые для анализа и принятия решения о возможности заключения сделки.</w:t>
      </w:r>
    </w:p>
    <w:p w:rsidR="00536EBE" w:rsidRDefault="00FE19A0" w:rsidP="00FE19A0">
      <w:pPr>
        <w:pStyle w:val="a3"/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>
        <w:rPr>
          <w:rFonts w:ascii="Arial" w:hAnsi="Arial"/>
          <w:color w:val="002F6C"/>
          <w:kern w:val="24"/>
          <w:sz w:val="16"/>
          <w:szCs w:val="16"/>
        </w:rPr>
        <w:t xml:space="preserve">* -   </w:t>
      </w:r>
      <w:r w:rsidRPr="00A36EDA">
        <w:rPr>
          <w:rFonts w:ascii="Arial" w:hAnsi="Arial"/>
          <w:color w:val="002F6C"/>
          <w:kern w:val="24"/>
          <w:sz w:val="16"/>
          <w:szCs w:val="16"/>
        </w:rPr>
        <w:t xml:space="preserve">Сделки, при совершении которой предоставлялся полный комплект документов по основному списку. Документы по списку и анкета имеют период актуальности, не превышающий один год. По истечении года (с момента последнего предоставления) документы </w:t>
      </w:r>
      <w:r w:rsidR="00425873">
        <w:rPr>
          <w:rFonts w:ascii="Arial" w:hAnsi="Arial"/>
          <w:color w:val="002F6C"/>
          <w:kern w:val="24"/>
          <w:sz w:val="16"/>
          <w:szCs w:val="16"/>
        </w:rPr>
        <w:t>лизингополучателя</w:t>
      </w:r>
      <w:r w:rsidRPr="00A36EDA">
        <w:rPr>
          <w:rFonts w:ascii="Arial" w:hAnsi="Arial"/>
          <w:color w:val="002F6C"/>
          <w:kern w:val="24"/>
          <w:sz w:val="16"/>
          <w:szCs w:val="16"/>
        </w:rPr>
        <w:t xml:space="preserve"> и анкета обновляются.</w:t>
      </w:r>
    </w:p>
    <w:p w:rsidR="0014475B" w:rsidRDefault="0014475B" w:rsidP="00536EBE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p w:rsidR="00B4106D" w:rsidRDefault="00B4106D" w:rsidP="0014475B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p w:rsidR="004439A2" w:rsidRDefault="004439A2" w:rsidP="0014475B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p w:rsidR="00DA6456" w:rsidRPr="00B4106D" w:rsidRDefault="00DA6456" w:rsidP="00DA6456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Произошедшие изменения в деятельности организации, при которых необходимо предоставить дополнительные документы (по ситуациям)</w:t>
      </w:r>
    </w:p>
    <w:p w:rsidR="0014475B" w:rsidRPr="00691A29" w:rsidRDefault="0014475B" w:rsidP="0014475B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"/>
        <w:gridCol w:w="4495"/>
        <w:gridCol w:w="5762"/>
      </w:tblGrid>
      <w:tr w:rsidR="00B114B9" w:rsidRPr="00691A29" w:rsidTr="0000376A">
        <w:trPr>
          <w:trHeight w:val="386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14B9" w:rsidRPr="00691A29" w:rsidRDefault="00B114B9" w:rsidP="006C295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  <w:t>№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14B9" w:rsidRPr="00691A29" w:rsidRDefault="00B114B9" w:rsidP="006C295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Ситуации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14B9" w:rsidRPr="00691A29" w:rsidRDefault="00B114B9" w:rsidP="006C295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Документы</w:t>
            </w:r>
          </w:p>
        </w:tc>
      </w:tr>
      <w:tr w:rsidR="00B114B9" w:rsidRPr="00691A29" w:rsidTr="0000376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114B9" w:rsidRPr="00691A29" w:rsidRDefault="00B114B9" w:rsidP="006C295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1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14B9" w:rsidRPr="00691A29" w:rsidRDefault="00B114B9" w:rsidP="006C295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Смена участников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14B9" w:rsidRPr="00691A29" w:rsidRDefault="00CF4443" w:rsidP="004439A2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аздел № 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6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  <w:r w:rsidR="004439A2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</w:p>
        </w:tc>
      </w:tr>
      <w:tr w:rsidR="00B4704C" w:rsidRPr="00691A29" w:rsidTr="0000376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4704C" w:rsidRPr="00691A29" w:rsidRDefault="00B4704C" w:rsidP="00B4704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4704C" w:rsidRPr="00691A29" w:rsidRDefault="00B4704C" w:rsidP="00B4704C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Смена руководителя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4704C" w:rsidRDefault="00B4704C" w:rsidP="00B4704C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П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ротокол уполномоченного органа управления организации об избрании единоличного исполнительного органа (директора)</w:t>
            </w:r>
          </w:p>
          <w:p w:rsidR="00B4704C" w:rsidRDefault="00B4704C" w:rsidP="00B4704C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П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>аспорт руководителя</w:t>
            </w:r>
          </w:p>
          <w:p w:rsidR="00B4704C" w:rsidRPr="00691A29" w:rsidRDefault="00B4704C" w:rsidP="00B4704C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 xml:space="preserve">Обновить раздел № 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3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FE19A0" w:rsidRPr="00691A29" w:rsidTr="0000376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Изменение паспортных данных или смена адреса регистрации руководителя 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П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>аспорт руководителя</w:t>
            </w:r>
          </w:p>
          <w:p w:rsidR="00FE19A0" w:rsidRDefault="00FE19A0" w:rsidP="00FE19A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 xml:space="preserve">Обновить раздел № 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3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FE19A0" w:rsidRPr="00691A29" w:rsidTr="0000376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4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И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стек срок полномочий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руководителя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Протокол о 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продлении полномочий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руководителя</w:t>
            </w:r>
          </w:p>
        </w:tc>
      </w:tr>
      <w:tr w:rsidR="00FE19A0" w:rsidRPr="00691A29" w:rsidTr="00B4704C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5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Открытие новых расчетных счетов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аздел № 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1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2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FE19A0" w:rsidRPr="00691A29" w:rsidTr="00B4704C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6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Завершение или выполнение объемов заключенных 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контрактов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с покупателями и заказчиками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Н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овые контракты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 xml:space="preserve">. 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Основные крупные контракты с покупателями и заказчиками (3-4 доходных контракта)</w:t>
            </w:r>
          </w:p>
        </w:tc>
      </w:tr>
      <w:tr w:rsidR="00FE19A0" w:rsidRPr="00691A29" w:rsidTr="00B4704C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7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У клиента бессрочные контракты с покупателями и заказчиками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Могут быть запрошены новые контракты с другими заказчиками</w:t>
            </w:r>
          </w:p>
        </w:tc>
      </w:tr>
      <w:tr w:rsidR="00FE19A0" w:rsidRPr="00691A29" w:rsidTr="0000376A">
        <w:trPr>
          <w:trHeight w:val="60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8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Изменение адреса (регистрации и фактического нахождения) 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CF4443" w:rsidRDefault="00FE19A0" w:rsidP="00FE19A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CF4443">
              <w:rPr>
                <w:rFonts w:ascii="Arial" w:hAnsi="Arial"/>
                <w:color w:val="002F6C"/>
                <w:kern w:val="24"/>
                <w:sz w:val="16"/>
                <w:szCs w:val="16"/>
              </w:rPr>
              <w:t>Новый договор аренды</w:t>
            </w:r>
          </w:p>
          <w:p w:rsidR="00FE19A0" w:rsidRPr="00691A29" w:rsidRDefault="00FE19A0" w:rsidP="00FE19A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раздел № 1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FE19A0" w:rsidRPr="00691A29" w:rsidTr="0000376A">
        <w:trPr>
          <w:trHeight w:val="60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9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Завершение срока договора аренды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CF4443" w:rsidRDefault="00FE19A0" w:rsidP="00FE19A0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 w:rsidRPr="00CF4443">
              <w:rPr>
                <w:rFonts w:ascii="Arial" w:hAnsi="Arial"/>
                <w:color w:val="002F6C"/>
                <w:kern w:val="24"/>
                <w:sz w:val="16"/>
                <w:szCs w:val="16"/>
              </w:rPr>
              <w:t>Новый договор аренды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либо дополнительное соглашение</w:t>
            </w:r>
          </w:p>
        </w:tc>
      </w:tr>
      <w:tr w:rsidR="00FE19A0" w:rsidRPr="00691A29" w:rsidTr="0000376A">
        <w:trPr>
          <w:trHeight w:val="260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10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Заключение новых договоров кредитования, займа, лизинга. При этом возрастает долговая нагрузка на величину, которая может повлиять на способность организации обслуживать долг (по мнению лизинговой компании)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9A0" w:rsidRPr="00691A29" w:rsidRDefault="00FE19A0" w:rsidP="00FE19A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Может быть запрошено обновление р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аздел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а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№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№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 xml:space="preserve">, </w:t>
            </w:r>
            <w:r w:rsidR="00425873">
              <w:rPr>
                <w:rFonts w:ascii="Arial" w:hAnsi="Arial" w:cs="Arial"/>
                <w:color w:val="002F6C"/>
                <w:sz w:val="16"/>
                <w:szCs w:val="16"/>
              </w:rPr>
              <w:t>11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</w:tbl>
    <w:p w:rsidR="008D42C7" w:rsidRPr="00691A29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  <w:sectPr w:rsidR="008D42C7" w:rsidRPr="00691A29" w:rsidSect="00CC36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D42C7" w:rsidRPr="00B4106D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Требования к оформлению документов в электронной форме для юридических лиц</w:t>
      </w:r>
    </w:p>
    <w:p w:rsidR="00970CF4" w:rsidRPr="00B4106D" w:rsidRDefault="00970CF4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</w:p>
    <w:p w:rsidR="00970CF4" w:rsidRPr="00B4106D" w:rsidRDefault="00970CF4" w:rsidP="00970CF4">
      <w:pPr>
        <w:spacing w:after="0" w:line="240" w:lineRule="auto"/>
        <w:jc w:val="both"/>
        <w:rPr>
          <w:rFonts w:ascii="Arial" w:eastAsia="Times New Roman" w:hAnsi="Arial" w:cs="Times New Roman"/>
          <w:color w:val="002F6C"/>
          <w:kern w:val="24"/>
          <w:sz w:val="20"/>
          <w:szCs w:val="20"/>
        </w:rPr>
      </w:pPr>
      <w:r w:rsidRPr="00B4106D">
        <w:rPr>
          <w:rFonts w:ascii="Arial" w:eastAsia="Times New Roman" w:hAnsi="Arial" w:cs="Times New Roman"/>
          <w:color w:val="002F6C"/>
          <w:kern w:val="24"/>
          <w:sz w:val="20"/>
          <w:szCs w:val="20"/>
        </w:rPr>
        <w:t>Документы в электронной форме подписываются электронной цифровой подписью руководителя организации, либо доверенным лицом. В этом случае прикладывается доверенность (скан-образ с собственноручной подписью руководителя и печатью организации, подписанный электронной цифровой подписью доверенного лица и направленный в электронной форме).</w:t>
      </w:r>
    </w:p>
    <w:p w:rsidR="008D42C7" w:rsidRPr="00691A29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6"/>
        <w:gridCol w:w="3918"/>
        <w:gridCol w:w="3117"/>
        <w:gridCol w:w="2973"/>
      </w:tblGrid>
      <w:tr w:rsidR="00691A29" w:rsidRPr="00691A29" w:rsidTr="0006647A">
        <w:trPr>
          <w:trHeight w:val="834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8D42C7" w:rsidRPr="00691A29" w:rsidRDefault="008D42C7" w:rsidP="008D42C7">
            <w:pPr>
              <w:spacing w:after="0" w:line="240" w:lineRule="auto"/>
              <w:ind w:left="93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>№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42C7" w:rsidRPr="00691A29" w:rsidRDefault="008D42C7" w:rsidP="008D42C7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>Наименование документа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vAlign w:val="center"/>
            <w:hideMark/>
          </w:tcPr>
          <w:p w:rsidR="008D42C7" w:rsidRPr="00691A29" w:rsidRDefault="008D42C7" w:rsidP="008D42C7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 xml:space="preserve">Обозначение документа в электронной форме (должно отражать содержание документа). Сохранять в формате </w:t>
            </w:r>
            <w:r w:rsidRPr="00691A29">
              <w:rPr>
                <w:rFonts w:ascii="Arial" w:hAnsi="Arial"/>
                <w:b/>
                <w:color w:val="002F6C"/>
                <w:kern w:val="24"/>
                <w:sz w:val="16"/>
                <w:szCs w:val="16"/>
                <w:lang w:val="en-US"/>
              </w:rPr>
              <w:t>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42C7" w:rsidRPr="00691A29" w:rsidRDefault="008D42C7" w:rsidP="008D42C7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 xml:space="preserve">Необходимость наличия собственноручной подписи </w:t>
            </w: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  <w:u w:val="single"/>
              </w:rPr>
              <w:t>руководителя</w:t>
            </w:r>
            <w:r w:rsidRPr="00691A29">
              <w:rPr>
                <w:rFonts w:ascii="Arial" w:hAnsi="Arial" w:cs="Arial"/>
                <w:b/>
                <w:color w:val="002F6C"/>
                <w:sz w:val="16"/>
                <w:szCs w:val="16"/>
              </w:rPr>
              <w:t xml:space="preserve"> на документе</w:t>
            </w:r>
          </w:p>
        </w:tc>
      </w:tr>
      <w:tr w:rsidR="00691A29" w:rsidRPr="00691A29" w:rsidTr="004439A2">
        <w:trPr>
          <w:trHeight w:val="109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42C7" w:rsidRPr="00691A29" w:rsidRDefault="008D42C7" w:rsidP="008D42C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42C7" w:rsidRPr="00691A29" w:rsidRDefault="008D42C7" w:rsidP="008D42C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 xml:space="preserve">Анкета </w:t>
            </w:r>
            <w:r w:rsidR="00CA2A02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лизингополучателя</w:t>
            </w:r>
            <w:r w:rsidR="00C7609E" w:rsidRPr="00C7609E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 xml:space="preserve"> 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 xml:space="preserve">на бланке лизинговой компании 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hideMark/>
          </w:tcPr>
          <w:p w:rsidR="008D42C7" w:rsidRPr="00691A29" w:rsidRDefault="008D42C7" w:rsidP="000C64B0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Анкета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val="en-US" w:eastAsia="en-US"/>
              </w:rPr>
              <w:t>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42C7" w:rsidRPr="00691A29" w:rsidRDefault="008D42C7" w:rsidP="0076276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Да, на последней странице анкеты</w:t>
            </w:r>
          </w:p>
        </w:tc>
      </w:tr>
      <w:tr w:rsidR="0006647A" w:rsidRPr="00691A29" w:rsidTr="004439A2">
        <w:trPr>
          <w:trHeight w:val="169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647A" w:rsidRPr="00691A29" w:rsidRDefault="004439A2" w:rsidP="0006647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BE2BE2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5B4D51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Решение об одобрении крупной сделки, удостоверенное/подтвержденное в соответствии с требованиями п. 3 ст. 67.1 ГК РФ (при необходимости)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Крупная сделка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val="en-US" w:eastAsia="en-US"/>
              </w:rPr>
              <w:t>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Нет</w:t>
            </w:r>
          </w:p>
        </w:tc>
      </w:tr>
      <w:tr w:rsidR="0006647A" w:rsidRPr="00691A29" w:rsidTr="004439A2">
        <w:trPr>
          <w:trHeight w:val="60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647A" w:rsidRPr="00691A29" w:rsidRDefault="004439A2" w:rsidP="0006647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Паспорт руководителя (лица, уполномоченного подписывать документы сделки)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Паспорт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val="en-US" w:eastAsia="en-US"/>
              </w:rPr>
              <w:t>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Нет</w:t>
            </w:r>
          </w:p>
        </w:tc>
      </w:tr>
      <w:tr w:rsidR="0006647A" w:rsidRPr="00691A29" w:rsidTr="004439A2">
        <w:trPr>
          <w:trHeight w:val="60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647A" w:rsidRPr="00691A29" w:rsidRDefault="004439A2" w:rsidP="0006647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Бухгалтерская отчетность (бухгалтерский баланс и отч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т о финансовых результатах) за последний отч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тный период и последний отч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е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  <w:lang w:eastAsia="en-US"/>
              </w:rPr>
              <w:t>тный год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О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тчетность 201</w:t>
            </w: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8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г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.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val="en-US" w:eastAsia="en-US"/>
              </w:rPr>
              <w:t>pdf</w:t>
            </w:r>
          </w:p>
          <w:p w:rsidR="0006647A" w:rsidRPr="00691A29" w:rsidRDefault="0006647A" w:rsidP="0006647A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О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 xml:space="preserve">тчетность 3 </w:t>
            </w:r>
            <w:proofErr w:type="spellStart"/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мес</w:t>
            </w:r>
            <w:proofErr w:type="spellEnd"/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 xml:space="preserve"> 201</w:t>
            </w: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9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г.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  <w:lang w:val="en-US" w:eastAsia="en-US"/>
              </w:rPr>
              <w:t>pdf</w:t>
            </w:r>
          </w:p>
          <w:p w:rsidR="0006647A" w:rsidRPr="00691A29" w:rsidRDefault="0006647A" w:rsidP="0006647A">
            <w:pPr>
              <w:pStyle w:val="a3"/>
              <w:spacing w:before="0" w:beforeAutospacing="0" w:after="0" w:afterAutospacing="0"/>
              <w:ind w:left="103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(6 мес. 201</w:t>
            </w: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9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г., 9 мес. 201</w:t>
            </w:r>
            <w:r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9</w:t>
            </w: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г. в зависимости от периода)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6647A" w:rsidRPr="00691A29" w:rsidRDefault="0006647A" w:rsidP="0006647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691A29"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  <w:t>Нет</w:t>
            </w:r>
          </w:p>
        </w:tc>
      </w:tr>
    </w:tbl>
    <w:p w:rsidR="00365811" w:rsidRDefault="00365811" w:rsidP="006C6EF6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B4106D" w:rsidRPr="00B4106D" w:rsidRDefault="004439A2" w:rsidP="00B4106D">
      <w:pPr>
        <w:spacing w:after="0" w:line="240" w:lineRule="auto"/>
        <w:jc w:val="both"/>
        <w:rPr>
          <w:rFonts w:ascii="Arial" w:eastAsia="Times New Roman" w:hAnsi="Arial" w:cs="Times New Roman"/>
          <w:color w:val="002F6C"/>
          <w:kern w:val="24"/>
          <w:sz w:val="20"/>
          <w:szCs w:val="20"/>
        </w:rPr>
      </w:pPr>
      <w:r w:rsidRPr="00B4106D">
        <w:rPr>
          <w:rFonts w:ascii="Arial" w:eastAsia="Times New Roman" w:hAnsi="Arial" w:cs="Times New Roman"/>
          <w:color w:val="002F6C"/>
          <w:kern w:val="24"/>
          <w:sz w:val="20"/>
          <w:szCs w:val="20"/>
        </w:rPr>
        <w:t>Остальные документы из списка предоставляются в виде электронной скан-копии без электронной цифровой подпис</w:t>
      </w:r>
      <w:r w:rsidR="00B4106D" w:rsidRPr="00B4106D">
        <w:rPr>
          <w:rFonts w:ascii="Arial" w:eastAsia="Times New Roman" w:hAnsi="Arial" w:cs="Times New Roman"/>
          <w:color w:val="002F6C"/>
          <w:kern w:val="24"/>
          <w:sz w:val="20"/>
          <w:szCs w:val="20"/>
        </w:rPr>
        <w:t>и.</w:t>
      </w:r>
    </w:p>
    <w:p w:rsidR="004439A2" w:rsidRPr="00B4106D" w:rsidRDefault="004439A2" w:rsidP="006C6EF6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20"/>
          <w:szCs w:val="24"/>
        </w:rPr>
      </w:pPr>
    </w:p>
    <w:p w:rsidR="006C6EF6" w:rsidRPr="00B4106D" w:rsidRDefault="006C6EF6" w:rsidP="006C6EF6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1F3864" w:themeColor="accent5" w:themeShade="80"/>
          <w:sz w:val="20"/>
          <w:szCs w:val="20"/>
        </w:rPr>
        <w:t>Справка об электро</w:t>
      </w:r>
      <w:r w:rsidRPr="00B4106D">
        <w:rPr>
          <w:rFonts w:ascii="Arial" w:hAnsi="Arial" w:cs="Arial"/>
          <w:b/>
          <w:color w:val="002F6C"/>
          <w:sz w:val="20"/>
          <w:szCs w:val="20"/>
        </w:rPr>
        <w:t>нном документообороте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6C6EF6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1. Про электронный документооборот: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1. Электронный документооборот (ЭДО) – это обмен электронными документами по телекоммуникационным каналам связи.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2. При электронном документообороте не участвуют бумажные носители.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3. Электронный документооборот равнозначен бумажному. Информация в электронной форме, подписанная квалифицированной электронной подписью признается электронным документом, равнозначным документу на бумажном носителе, подписанному собственноручной подписью.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4. Подписание документов происходит в специальной информационной системе. Существуют специальные организации – Операторы ЭДО.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5. Вместо подписи и печать используется электронная цифровая подпись (ЭЦП). 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6. Деятельность в области электронного документооборота регулируется Федеральным законом «Об электронной подписи» от 06.04.2011г. № 63.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6C6EF6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2. Назначение электронного документооборота: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1. Прием и отправка документов от контрагентов в электронной форме без дублирования на бумажных носителях. 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2. Подписание любых договоров и приложений к ним с любым количеством сторон.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3. </w:t>
      </w:r>
      <w:r w:rsidR="00F11108" w:rsidRPr="00B4106D">
        <w:rPr>
          <w:rFonts w:ascii="Arial" w:hAnsi="Arial" w:cs="Arial"/>
          <w:color w:val="002F6C"/>
          <w:sz w:val="20"/>
          <w:szCs w:val="20"/>
        </w:rPr>
        <w:t>Подписание сопровождающих и бухгалтерских документов в электронной форме</w:t>
      </w:r>
      <w:r w:rsidRPr="00B4106D">
        <w:rPr>
          <w:rFonts w:ascii="Arial" w:hAnsi="Arial" w:cs="Arial"/>
          <w:color w:val="002F6C"/>
          <w:sz w:val="20"/>
          <w:szCs w:val="20"/>
        </w:rPr>
        <w:t>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4. Хранение документов в электронном архиве. Нет необходимости вести бумажный архив, формировать папки с документами для хранения.</w:t>
      </w: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5. Предоставление документов в гос. органы и службы в электронном виде: ИФНС, ведомства, суды и др.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6C6EF6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3. Преимущества электронного документооборота:</w:t>
      </w:r>
    </w:p>
    <w:p w:rsidR="006C6EF6" w:rsidRPr="00B4106D" w:rsidRDefault="006C6EF6" w:rsidP="006C6EF6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6C6EF6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1. Это дешевле при отправке. Отправка одного электронного документа стоит 5 рублей. Отправка одного бумажного документа экспресс-почтой стоит, в среднем, 1100 руб. Получение одного электронного документа бесплатно.</w:t>
      </w:r>
    </w:p>
    <w:p w:rsidR="00AE4DA1" w:rsidRPr="00B4106D" w:rsidRDefault="006C6EF6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2. Это быстрее. Обмен электронными документами осуществляется мгновенно. Бумажные документы доставляются по России – 2-5 дней.</w:t>
      </w:r>
      <w:r w:rsidR="00AE4DA1" w:rsidRPr="00B4106D">
        <w:rPr>
          <w:rFonts w:ascii="Arial" w:hAnsi="Arial" w:cs="Arial"/>
          <w:color w:val="002F6C"/>
          <w:sz w:val="20"/>
          <w:szCs w:val="20"/>
        </w:rPr>
        <w:t xml:space="preserve"> </w:t>
      </w:r>
    </w:p>
    <w:p w:rsidR="006C6EF6" w:rsidRPr="00B4106D" w:rsidRDefault="00AE4DA1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3. Электронный документооборот позволяет устранить трудности географической удаленности лизинговой компании. Все документы без пересылки можно отправить и получить через компьютер.</w:t>
      </w:r>
    </w:p>
    <w:p w:rsidR="006C6EF6" w:rsidRPr="00B4106D" w:rsidRDefault="00AE4DA1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</w:t>
      </w:r>
      <w:r w:rsidR="006C6EF6" w:rsidRPr="00B4106D">
        <w:rPr>
          <w:rFonts w:ascii="Arial" w:hAnsi="Arial" w:cs="Arial"/>
          <w:color w:val="002F6C"/>
          <w:sz w:val="20"/>
          <w:szCs w:val="20"/>
        </w:rPr>
        <w:t>. Нет рисков утраты документов. Электронные документы защищены и хранятся на специальных серверах операторов ЭДО.</w:t>
      </w:r>
    </w:p>
    <w:p w:rsidR="006C6EF6" w:rsidRPr="00B4106D" w:rsidRDefault="00AE4DA1" w:rsidP="00AE4DA1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5</w:t>
      </w:r>
      <w:r w:rsidR="006C6EF6" w:rsidRPr="00B4106D">
        <w:rPr>
          <w:rFonts w:ascii="Arial" w:hAnsi="Arial" w:cs="Arial"/>
          <w:color w:val="002F6C"/>
          <w:sz w:val="20"/>
          <w:szCs w:val="20"/>
        </w:rPr>
        <w:t>. Есть защита документов от изменений. Нет необходимости сверять два документа по строкам и словам. Информационная система проверит сама. Если хоты бы изменился один символ, то система аннулирует цифровую подпись.</w:t>
      </w:r>
    </w:p>
    <w:sectPr w:rsidR="006C6EF6" w:rsidRPr="00B4106D" w:rsidSect="00CC36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156B6"/>
    <w:multiLevelType w:val="hybridMultilevel"/>
    <w:tmpl w:val="A1CEF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25FF"/>
    <w:multiLevelType w:val="hybridMultilevel"/>
    <w:tmpl w:val="D9CADB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51D80"/>
    <w:multiLevelType w:val="hybridMultilevel"/>
    <w:tmpl w:val="E2DC9EF8"/>
    <w:lvl w:ilvl="0" w:tplc="0419000F">
      <w:start w:val="1"/>
      <w:numFmt w:val="decimal"/>
      <w:lvlText w:val="%1."/>
      <w:lvlJc w:val="left"/>
      <w:pPr>
        <w:ind w:left="767" w:hanging="360"/>
      </w:p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36203582"/>
    <w:multiLevelType w:val="hybridMultilevel"/>
    <w:tmpl w:val="EC2AA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92C71"/>
    <w:multiLevelType w:val="hybridMultilevel"/>
    <w:tmpl w:val="6C0EE41C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4E6D03B1"/>
    <w:multiLevelType w:val="hybridMultilevel"/>
    <w:tmpl w:val="BACEE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6AB0"/>
    <w:multiLevelType w:val="hybridMultilevel"/>
    <w:tmpl w:val="59F43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072E7"/>
    <w:multiLevelType w:val="hybridMultilevel"/>
    <w:tmpl w:val="59F43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2053D"/>
    <w:multiLevelType w:val="hybridMultilevel"/>
    <w:tmpl w:val="25CECF24"/>
    <w:lvl w:ilvl="0" w:tplc="11B6E4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28C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47D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2D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8B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2CE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66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8E6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7A9C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E360A7"/>
    <w:multiLevelType w:val="hybridMultilevel"/>
    <w:tmpl w:val="5D1A3A6E"/>
    <w:lvl w:ilvl="0" w:tplc="0419000F">
      <w:start w:val="1"/>
      <w:numFmt w:val="decimal"/>
      <w:lvlText w:val="%1."/>
      <w:lvlJc w:val="left"/>
      <w:pPr>
        <w:ind w:left="767" w:hanging="360"/>
      </w:p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729F1724"/>
    <w:multiLevelType w:val="hybridMultilevel"/>
    <w:tmpl w:val="C9EE5D8A"/>
    <w:lvl w:ilvl="0" w:tplc="0419000F">
      <w:start w:val="1"/>
      <w:numFmt w:val="decimal"/>
      <w:lvlText w:val="%1."/>
      <w:lvlJc w:val="left"/>
      <w:pPr>
        <w:ind w:left="767" w:hanging="360"/>
      </w:p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1" w15:restartNumberingAfterBreak="0">
    <w:nsid w:val="7AFE40A8"/>
    <w:multiLevelType w:val="hybridMultilevel"/>
    <w:tmpl w:val="765E86E0"/>
    <w:lvl w:ilvl="0" w:tplc="C6AC3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3A5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30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4AE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4BB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02F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8D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866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A829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668"/>
    <w:rsid w:val="0000243B"/>
    <w:rsid w:val="0000376A"/>
    <w:rsid w:val="00013935"/>
    <w:rsid w:val="00026910"/>
    <w:rsid w:val="00031ECC"/>
    <w:rsid w:val="0003485A"/>
    <w:rsid w:val="000365E9"/>
    <w:rsid w:val="0006647A"/>
    <w:rsid w:val="000669F3"/>
    <w:rsid w:val="00070D28"/>
    <w:rsid w:val="00081805"/>
    <w:rsid w:val="00092CB6"/>
    <w:rsid w:val="000947B4"/>
    <w:rsid w:val="000B2DD6"/>
    <w:rsid w:val="000C4EB6"/>
    <w:rsid w:val="000C5B5E"/>
    <w:rsid w:val="000C64B0"/>
    <w:rsid w:val="000F57C9"/>
    <w:rsid w:val="001214F4"/>
    <w:rsid w:val="001222B3"/>
    <w:rsid w:val="00134AA4"/>
    <w:rsid w:val="0014475B"/>
    <w:rsid w:val="00160482"/>
    <w:rsid w:val="00162DA4"/>
    <w:rsid w:val="00163581"/>
    <w:rsid w:val="001654B9"/>
    <w:rsid w:val="00181A93"/>
    <w:rsid w:val="001A049A"/>
    <w:rsid w:val="001C0F73"/>
    <w:rsid w:val="001C36E5"/>
    <w:rsid w:val="001D4C57"/>
    <w:rsid w:val="001E40B4"/>
    <w:rsid w:val="001F1B6D"/>
    <w:rsid w:val="001F7DFC"/>
    <w:rsid w:val="00200157"/>
    <w:rsid w:val="00202E2B"/>
    <w:rsid w:val="00206301"/>
    <w:rsid w:val="00235EFB"/>
    <w:rsid w:val="00237389"/>
    <w:rsid w:val="00252FC8"/>
    <w:rsid w:val="002771FC"/>
    <w:rsid w:val="0028108E"/>
    <w:rsid w:val="00294582"/>
    <w:rsid w:val="002966E2"/>
    <w:rsid w:val="0029752C"/>
    <w:rsid w:val="00297EAC"/>
    <w:rsid w:val="002A5CE4"/>
    <w:rsid w:val="002C0D1C"/>
    <w:rsid w:val="002C6E0A"/>
    <w:rsid w:val="002D01E3"/>
    <w:rsid w:val="002D0EEB"/>
    <w:rsid w:val="002D261A"/>
    <w:rsid w:val="002D27FA"/>
    <w:rsid w:val="002D3A02"/>
    <w:rsid w:val="00313CFC"/>
    <w:rsid w:val="00326BB0"/>
    <w:rsid w:val="003316AB"/>
    <w:rsid w:val="00363990"/>
    <w:rsid w:val="00365811"/>
    <w:rsid w:val="0037598D"/>
    <w:rsid w:val="00395226"/>
    <w:rsid w:val="003970D4"/>
    <w:rsid w:val="003A2012"/>
    <w:rsid w:val="003D5016"/>
    <w:rsid w:val="003D53C4"/>
    <w:rsid w:val="003E199A"/>
    <w:rsid w:val="003E732D"/>
    <w:rsid w:val="00411D3C"/>
    <w:rsid w:val="00416285"/>
    <w:rsid w:val="0041703D"/>
    <w:rsid w:val="00425873"/>
    <w:rsid w:val="004439A2"/>
    <w:rsid w:val="00445834"/>
    <w:rsid w:val="00464F46"/>
    <w:rsid w:val="00480BFB"/>
    <w:rsid w:val="004B45FF"/>
    <w:rsid w:val="004B566B"/>
    <w:rsid w:val="004D0755"/>
    <w:rsid w:val="00504ABE"/>
    <w:rsid w:val="00533F70"/>
    <w:rsid w:val="00536EBE"/>
    <w:rsid w:val="005475F6"/>
    <w:rsid w:val="00551D24"/>
    <w:rsid w:val="0056349D"/>
    <w:rsid w:val="00580D8A"/>
    <w:rsid w:val="005A7D87"/>
    <w:rsid w:val="005B4D51"/>
    <w:rsid w:val="005B50CF"/>
    <w:rsid w:val="005C63FB"/>
    <w:rsid w:val="006020A0"/>
    <w:rsid w:val="006029D7"/>
    <w:rsid w:val="00611CEB"/>
    <w:rsid w:val="00612404"/>
    <w:rsid w:val="0061252C"/>
    <w:rsid w:val="00613D6C"/>
    <w:rsid w:val="006160A5"/>
    <w:rsid w:val="00626269"/>
    <w:rsid w:val="00630048"/>
    <w:rsid w:val="0064737C"/>
    <w:rsid w:val="0065190E"/>
    <w:rsid w:val="006553D1"/>
    <w:rsid w:val="006775EB"/>
    <w:rsid w:val="00691A29"/>
    <w:rsid w:val="006A5E1F"/>
    <w:rsid w:val="006B57AE"/>
    <w:rsid w:val="006C3B93"/>
    <w:rsid w:val="006C4B32"/>
    <w:rsid w:val="006C6EF6"/>
    <w:rsid w:val="007041AA"/>
    <w:rsid w:val="00713283"/>
    <w:rsid w:val="00737495"/>
    <w:rsid w:val="0074009D"/>
    <w:rsid w:val="007424E8"/>
    <w:rsid w:val="00754FAF"/>
    <w:rsid w:val="00762767"/>
    <w:rsid w:val="00786063"/>
    <w:rsid w:val="007A6950"/>
    <w:rsid w:val="007B7A84"/>
    <w:rsid w:val="007B7D56"/>
    <w:rsid w:val="007D74F9"/>
    <w:rsid w:val="007F160A"/>
    <w:rsid w:val="00803A86"/>
    <w:rsid w:val="00812BE4"/>
    <w:rsid w:val="00812FF2"/>
    <w:rsid w:val="00830471"/>
    <w:rsid w:val="00840350"/>
    <w:rsid w:val="00854D0E"/>
    <w:rsid w:val="00860DDE"/>
    <w:rsid w:val="008726D8"/>
    <w:rsid w:val="008865D6"/>
    <w:rsid w:val="008A3626"/>
    <w:rsid w:val="008A3C00"/>
    <w:rsid w:val="008D42C7"/>
    <w:rsid w:val="008D6732"/>
    <w:rsid w:val="008E5FE5"/>
    <w:rsid w:val="008F1C74"/>
    <w:rsid w:val="008F3A65"/>
    <w:rsid w:val="008F5295"/>
    <w:rsid w:val="0090276C"/>
    <w:rsid w:val="00913082"/>
    <w:rsid w:val="00925697"/>
    <w:rsid w:val="00927612"/>
    <w:rsid w:val="00930EFB"/>
    <w:rsid w:val="009356F2"/>
    <w:rsid w:val="00943338"/>
    <w:rsid w:val="00962180"/>
    <w:rsid w:val="00970CF4"/>
    <w:rsid w:val="00980512"/>
    <w:rsid w:val="0099422A"/>
    <w:rsid w:val="00996DE4"/>
    <w:rsid w:val="009C0679"/>
    <w:rsid w:val="009C1014"/>
    <w:rsid w:val="009D6565"/>
    <w:rsid w:val="00A05164"/>
    <w:rsid w:val="00A16666"/>
    <w:rsid w:val="00A23BAE"/>
    <w:rsid w:val="00A355E0"/>
    <w:rsid w:val="00A374FA"/>
    <w:rsid w:val="00A429F7"/>
    <w:rsid w:val="00A557F2"/>
    <w:rsid w:val="00A73090"/>
    <w:rsid w:val="00A76165"/>
    <w:rsid w:val="00A81106"/>
    <w:rsid w:val="00A97F07"/>
    <w:rsid w:val="00AC1A34"/>
    <w:rsid w:val="00AD11B6"/>
    <w:rsid w:val="00AE3643"/>
    <w:rsid w:val="00AE4DA1"/>
    <w:rsid w:val="00AF0862"/>
    <w:rsid w:val="00AF24B0"/>
    <w:rsid w:val="00AF5CCF"/>
    <w:rsid w:val="00B114B9"/>
    <w:rsid w:val="00B1179E"/>
    <w:rsid w:val="00B20CA9"/>
    <w:rsid w:val="00B23511"/>
    <w:rsid w:val="00B3020C"/>
    <w:rsid w:val="00B374CC"/>
    <w:rsid w:val="00B4106D"/>
    <w:rsid w:val="00B43F4F"/>
    <w:rsid w:val="00B4704C"/>
    <w:rsid w:val="00B47153"/>
    <w:rsid w:val="00B563E8"/>
    <w:rsid w:val="00B6094A"/>
    <w:rsid w:val="00B633B6"/>
    <w:rsid w:val="00B63B1E"/>
    <w:rsid w:val="00B672F7"/>
    <w:rsid w:val="00B7663E"/>
    <w:rsid w:val="00B819CE"/>
    <w:rsid w:val="00B86777"/>
    <w:rsid w:val="00BA0763"/>
    <w:rsid w:val="00BC6AAD"/>
    <w:rsid w:val="00BD2CEE"/>
    <w:rsid w:val="00BE06A6"/>
    <w:rsid w:val="00BE2BE2"/>
    <w:rsid w:val="00BF37CA"/>
    <w:rsid w:val="00C36988"/>
    <w:rsid w:val="00C403E7"/>
    <w:rsid w:val="00C42344"/>
    <w:rsid w:val="00C450F9"/>
    <w:rsid w:val="00C61D77"/>
    <w:rsid w:val="00C66A28"/>
    <w:rsid w:val="00C74B78"/>
    <w:rsid w:val="00C7609E"/>
    <w:rsid w:val="00C76701"/>
    <w:rsid w:val="00CA2A02"/>
    <w:rsid w:val="00CB1912"/>
    <w:rsid w:val="00CB5E2C"/>
    <w:rsid w:val="00CC0D72"/>
    <w:rsid w:val="00CC3668"/>
    <w:rsid w:val="00CC5367"/>
    <w:rsid w:val="00CE2083"/>
    <w:rsid w:val="00CF4443"/>
    <w:rsid w:val="00CF7922"/>
    <w:rsid w:val="00D10554"/>
    <w:rsid w:val="00D12D3B"/>
    <w:rsid w:val="00D520A7"/>
    <w:rsid w:val="00D5757B"/>
    <w:rsid w:val="00D63F9E"/>
    <w:rsid w:val="00D868C3"/>
    <w:rsid w:val="00D92C67"/>
    <w:rsid w:val="00D93657"/>
    <w:rsid w:val="00DA6456"/>
    <w:rsid w:val="00DB748E"/>
    <w:rsid w:val="00DD23F1"/>
    <w:rsid w:val="00DD3587"/>
    <w:rsid w:val="00DD6152"/>
    <w:rsid w:val="00DF0F1F"/>
    <w:rsid w:val="00E0379E"/>
    <w:rsid w:val="00E242CC"/>
    <w:rsid w:val="00E35CFD"/>
    <w:rsid w:val="00E3745A"/>
    <w:rsid w:val="00E50E12"/>
    <w:rsid w:val="00E63FBC"/>
    <w:rsid w:val="00E730FD"/>
    <w:rsid w:val="00E918F3"/>
    <w:rsid w:val="00E93E0B"/>
    <w:rsid w:val="00EA03CB"/>
    <w:rsid w:val="00EA424A"/>
    <w:rsid w:val="00EB158D"/>
    <w:rsid w:val="00EC645D"/>
    <w:rsid w:val="00EC7912"/>
    <w:rsid w:val="00ED6262"/>
    <w:rsid w:val="00EF47FC"/>
    <w:rsid w:val="00F00BAD"/>
    <w:rsid w:val="00F017AD"/>
    <w:rsid w:val="00F11108"/>
    <w:rsid w:val="00F250D4"/>
    <w:rsid w:val="00F3184C"/>
    <w:rsid w:val="00F4083B"/>
    <w:rsid w:val="00F840B5"/>
    <w:rsid w:val="00F94F4A"/>
    <w:rsid w:val="00FC2EA8"/>
    <w:rsid w:val="00FD78FE"/>
    <w:rsid w:val="00FE0696"/>
    <w:rsid w:val="00FE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6625"/>
  <w15:docId w15:val="{1A54F308-CB91-4793-BFBE-EB56AB83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36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688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4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6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52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3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1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30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3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05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 Ринат Яухарович</dc:creator>
  <cp:keywords/>
  <dc:description/>
  <cp:lastModifiedBy>Дерменжи Яна Александровна</cp:lastModifiedBy>
  <cp:revision>45</cp:revision>
  <cp:lastPrinted>2019-04-30T08:01:00Z</cp:lastPrinted>
  <dcterms:created xsi:type="dcterms:W3CDTF">2019-04-26T06:50:00Z</dcterms:created>
  <dcterms:modified xsi:type="dcterms:W3CDTF">2024-06-17T05:41:00Z</dcterms:modified>
</cp:coreProperties>
</file>